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45F4" w14:textId="77777777" w:rsidR="005D2B69" w:rsidRDefault="005D2B69"/>
    <w:p w14:paraId="455F6BE5" w14:textId="77777777" w:rsidR="005D2B69" w:rsidRDefault="005D2B69"/>
    <w:p w14:paraId="78BB0A41" w14:textId="77777777" w:rsidR="005D2B69" w:rsidRDefault="005D2B69"/>
    <w:p w14:paraId="3A854631" w14:textId="77777777" w:rsidR="005D2B69" w:rsidRDefault="005D2B69"/>
    <w:p w14:paraId="25E292E7" w14:textId="77777777" w:rsidR="005D2B69" w:rsidRDefault="005D2B69"/>
    <w:p w14:paraId="002A7E3D" w14:textId="6BCDE258" w:rsidR="005D2B69" w:rsidRPr="00436F7E" w:rsidRDefault="00C327D7" w:rsidP="00471002">
      <w:pPr>
        <w:pStyle w:val="Huvudrubrik"/>
        <w:jc w:val="left"/>
      </w:pPr>
      <w:r>
        <w:t>Fler vårdplatser</w:t>
      </w:r>
      <w:r>
        <w:br/>
      </w:r>
      <w:r>
        <w:softHyphen/>
        <w:t>– på rätt plats</w:t>
      </w:r>
    </w:p>
    <w:p w14:paraId="13CE519F" w14:textId="7E6F14C8" w:rsidR="00C327D7" w:rsidRDefault="00066C7D" w:rsidP="00471002">
      <w:pPr>
        <w:pStyle w:val="Huvudrubrik2"/>
      </w:pPr>
      <w:r>
        <w:t xml:space="preserve">liberala förslag </w:t>
      </w:r>
      <w:r w:rsidR="00C327D7">
        <w:t>för</w:t>
      </w:r>
    </w:p>
    <w:p w14:paraId="067D3692" w14:textId="5C1E9BF4" w:rsidR="00C327D7" w:rsidRDefault="00C327D7" w:rsidP="00471002">
      <w:pPr>
        <w:pStyle w:val="Huvudrubrik2"/>
      </w:pPr>
      <w:r>
        <w:t>en vård med kapacitet för</w:t>
      </w:r>
    </w:p>
    <w:p w14:paraId="1D51CD6A" w14:textId="17B88148" w:rsidR="00C327D7" w:rsidRPr="00FB160B" w:rsidRDefault="00C327D7" w:rsidP="00471002">
      <w:pPr>
        <w:pStyle w:val="Huvudrubrik2"/>
      </w:pPr>
      <w:r>
        <w:t>ALLA PATIENTER</w:t>
      </w:r>
    </w:p>
    <w:p w14:paraId="33D13756" w14:textId="77777777" w:rsidR="008B417B" w:rsidRDefault="008B417B" w:rsidP="00FB160B">
      <w:pPr>
        <w:pStyle w:val="Rubrik2"/>
      </w:pPr>
    </w:p>
    <w:p w14:paraId="7C44A93E" w14:textId="77777777" w:rsidR="008B417B" w:rsidRDefault="008B417B" w:rsidP="00FB160B">
      <w:pPr>
        <w:pStyle w:val="Rubrik2"/>
      </w:pPr>
    </w:p>
    <w:p w14:paraId="711DA8E8" w14:textId="77777777" w:rsidR="008B417B" w:rsidRDefault="008B417B" w:rsidP="00FB160B">
      <w:pPr>
        <w:pStyle w:val="Rubrik2"/>
      </w:pPr>
    </w:p>
    <w:p w14:paraId="19E5B003" w14:textId="77777777" w:rsidR="008B417B" w:rsidRDefault="008B417B" w:rsidP="008B417B">
      <w:pPr>
        <w:pStyle w:val="Rubrik2"/>
      </w:pPr>
    </w:p>
    <w:p w14:paraId="1B9E33F1" w14:textId="77777777" w:rsidR="00066C7D" w:rsidRDefault="008B417B" w:rsidP="00066C7D">
      <w:r>
        <w:br w:type="page"/>
      </w:r>
      <w:r w:rsidR="00066C7D">
        <w:lastRenderedPageBreak/>
        <w:t xml:space="preserve"> </w:t>
      </w:r>
    </w:p>
    <w:p w14:paraId="42DC5399" w14:textId="1390D499" w:rsidR="001B6193" w:rsidRPr="004C5489" w:rsidRDefault="001B6193" w:rsidP="001B6193">
      <w:pPr>
        <w:pStyle w:val="Rubrik1"/>
      </w:pPr>
      <w:r w:rsidRPr="004C5489">
        <w:t>Fler vårdplatser – på rätt plats</w:t>
      </w:r>
    </w:p>
    <w:p w14:paraId="46024879" w14:textId="77777777" w:rsidR="00DD48AF" w:rsidRPr="00140C6D" w:rsidRDefault="00815C5E" w:rsidP="001B6193">
      <w:pPr>
        <w:rPr>
          <w:b/>
          <w:bCs/>
        </w:rPr>
      </w:pPr>
      <w:r w:rsidRPr="00140C6D">
        <w:rPr>
          <w:b/>
          <w:bCs/>
        </w:rPr>
        <w:t>Alla patienter ska få vård i tid</w:t>
      </w:r>
      <w:r w:rsidR="00CE25CC" w:rsidRPr="00140C6D">
        <w:rPr>
          <w:b/>
          <w:bCs/>
        </w:rPr>
        <w:t>, utan onödig väntan</w:t>
      </w:r>
      <w:r w:rsidR="00DD48AF" w:rsidRPr="00140C6D">
        <w:rPr>
          <w:b/>
          <w:bCs/>
        </w:rPr>
        <w:t>. Det är en frihetsfråga att inte behöva gå med symtom eller oro för sjukdom längre än nödvändigt. Vårdens prioriteringar ska alltid utgå från behov, men det betyder inte att mindre allvarliga sjukdomar ska få vänta mycket längre – vi ska inte bygga upp vårdköer, som orsakar lidande och gör att hälsoproblem och sjukdomar kan förvärras</w:t>
      </w:r>
      <w:r w:rsidR="00CE25CC" w:rsidRPr="00140C6D">
        <w:rPr>
          <w:b/>
          <w:bCs/>
        </w:rPr>
        <w:t>.</w:t>
      </w:r>
    </w:p>
    <w:p w14:paraId="2C3295DB" w14:textId="77777777" w:rsidR="00DD48AF" w:rsidRDefault="00DD48AF" w:rsidP="00DD48AF"/>
    <w:p w14:paraId="0A91B7BB" w14:textId="196CD4F5" w:rsidR="00DD48AF" w:rsidRPr="00CD0465" w:rsidRDefault="00CE25CC" w:rsidP="00DD48AF">
      <w:r>
        <w:t xml:space="preserve">Såväl akut som planerad vård kräver att sjukvården har rätt kapacitet – och att patienter kan komma till rätt nivå i vården, så att kapaciteten används rätt. </w:t>
      </w:r>
      <w:r w:rsidR="00DD48AF">
        <w:t xml:space="preserve">Antalet vårdplatser är ett sätt att mäta kapaciteten. Vårdplatserna på akutsjukhus har minskat under många år i Sverige </w:t>
      </w:r>
      <w:r w:rsidR="00DD48AF" w:rsidRPr="00F22995">
        <w:t>(Region Stockholm ligger över snittet). Överbeläggningar är ett återkommande problem (Region Stockholm har dock tydligt färre överbeläggningar än många andra sjukhus, och ligger under rikssnittet).</w:t>
      </w:r>
      <w:r w:rsidR="00140C6D" w:rsidRPr="00F22995">
        <w:t xml:space="preserve"> </w:t>
      </w:r>
      <w:r w:rsidR="00CD0465">
        <w:t>Internationella jämförelser är ofta svåra, t ex har Sverige och Stockholm färre intensivvårdsplatser men fler s k intermediära vårdplatser.</w:t>
      </w:r>
    </w:p>
    <w:p w14:paraId="717415DC" w14:textId="0D779348" w:rsidR="00DD48AF" w:rsidRDefault="00DD48AF" w:rsidP="00DD48AF"/>
    <w:p w14:paraId="3F59FC76" w14:textId="5B3F526D" w:rsidR="00DD48AF" w:rsidRDefault="00CD0465" w:rsidP="00DD48AF">
      <w:r>
        <w:rPr>
          <w:noProof/>
        </w:rPr>
        <mc:AlternateContent>
          <mc:Choice Requires="wps">
            <w:drawing>
              <wp:anchor distT="45720" distB="45720" distL="180340" distR="114300" simplePos="0" relativeHeight="251659264" behindDoc="0" locked="0" layoutInCell="1" allowOverlap="1" wp14:anchorId="609A0440" wp14:editId="3771B0EF">
                <wp:simplePos x="0" y="0"/>
                <wp:positionH relativeFrom="margin">
                  <wp:posOffset>3718560</wp:posOffset>
                </wp:positionH>
                <wp:positionV relativeFrom="paragraph">
                  <wp:posOffset>5715</wp:posOffset>
                </wp:positionV>
                <wp:extent cx="2379600" cy="2095200"/>
                <wp:effectExtent l="0" t="0" r="20955" b="196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00" cy="2095200"/>
                        </a:xfrm>
                        <a:prstGeom prst="rect">
                          <a:avLst/>
                        </a:prstGeom>
                        <a:solidFill>
                          <a:srgbClr val="FFFFFF"/>
                        </a:solidFill>
                        <a:ln w="9525">
                          <a:solidFill>
                            <a:srgbClr val="000000"/>
                          </a:solidFill>
                          <a:miter lim="800000"/>
                          <a:headEnd/>
                          <a:tailEnd/>
                        </a:ln>
                      </wps:spPr>
                      <wps:txbx>
                        <w:txbxContent>
                          <w:p w14:paraId="4C8DF3A1" w14:textId="7C06E024" w:rsidR="002801E6" w:rsidRPr="002801E6" w:rsidRDefault="00CD0465" w:rsidP="002801E6">
                            <w:pPr>
                              <w:jc w:val="left"/>
                              <w:rPr>
                                <w:rFonts w:ascii="Avenir Next LT Pro Demi" w:hAnsi="Avenir Next LT Pro Demi"/>
                                <w:sz w:val="20"/>
                                <w:szCs w:val="20"/>
                              </w:rPr>
                            </w:pPr>
                            <w:r w:rsidRPr="002801E6">
                              <w:rPr>
                                <w:rFonts w:ascii="Avenir Next LT Pro Demi" w:hAnsi="Avenir Next LT Pro Demi"/>
                                <w:sz w:val="20"/>
                                <w:szCs w:val="20"/>
                              </w:rPr>
                              <w:t>Från sjukhusvård till dagkirurgi</w:t>
                            </w:r>
                            <w:r w:rsidR="002801E6">
                              <w:rPr>
                                <w:rFonts w:ascii="Avenir Next LT Pro Demi" w:hAnsi="Avenir Next LT Pro Demi"/>
                                <w:sz w:val="20"/>
                                <w:szCs w:val="20"/>
                              </w:rPr>
                              <w:br/>
                            </w:r>
                            <w:r w:rsidRPr="002801E6">
                              <w:rPr>
                                <w:rFonts w:ascii="Avenir Next LT Pro Demi" w:hAnsi="Avenir Next LT Pro Demi"/>
                                <w:sz w:val="20"/>
                                <w:szCs w:val="20"/>
                              </w:rPr>
                              <w:t>– två exempel</w:t>
                            </w:r>
                          </w:p>
                          <w:p w14:paraId="39B1E607" w14:textId="049306C6" w:rsidR="00CD0465" w:rsidRPr="002801E6" w:rsidRDefault="00CD0465" w:rsidP="002801E6">
                            <w:pPr>
                              <w:pStyle w:val="Liststycke"/>
                              <w:numPr>
                                <w:ilvl w:val="0"/>
                                <w:numId w:val="22"/>
                              </w:numPr>
                              <w:ind w:left="284" w:hanging="284"/>
                              <w:jc w:val="left"/>
                              <w:rPr>
                                <w:rFonts w:ascii="Avenir Next LT Pro" w:hAnsi="Avenir Next LT Pro"/>
                                <w:sz w:val="20"/>
                                <w:szCs w:val="20"/>
                              </w:rPr>
                            </w:pPr>
                            <w:r w:rsidRPr="002801E6">
                              <w:rPr>
                                <w:rFonts w:ascii="Avenir Next LT Pro" w:hAnsi="Avenir Next LT Pro"/>
                                <w:sz w:val="20"/>
                                <w:szCs w:val="20"/>
                              </w:rPr>
                              <w:t xml:space="preserve">Hjärtsjukvården vid Danderyds sjukhus: dagvård innebär att många patienter kan sova hemma och sedan få behandling dagtid på sjukhuset. </w:t>
                            </w:r>
                          </w:p>
                          <w:p w14:paraId="157C2D0B" w14:textId="25F42AA8" w:rsidR="00CD0465" w:rsidRPr="002801E6" w:rsidRDefault="00CD0465" w:rsidP="002801E6">
                            <w:pPr>
                              <w:pStyle w:val="Liststycke"/>
                              <w:numPr>
                                <w:ilvl w:val="0"/>
                                <w:numId w:val="22"/>
                              </w:numPr>
                              <w:ind w:left="284" w:hanging="284"/>
                              <w:jc w:val="left"/>
                              <w:rPr>
                                <w:rFonts w:ascii="Avenir Next LT Pro" w:hAnsi="Avenir Next LT Pro"/>
                                <w:sz w:val="20"/>
                                <w:szCs w:val="20"/>
                              </w:rPr>
                            </w:pPr>
                            <w:r w:rsidRPr="002801E6">
                              <w:rPr>
                                <w:rFonts w:ascii="Avenir Next LT Pro" w:hAnsi="Avenir Next LT Pro"/>
                                <w:sz w:val="20"/>
                                <w:szCs w:val="20"/>
                              </w:rPr>
                              <w:t>Karolinska Universitetssjukhuset har opererat bort en hjärntumör med hjälp av laser. Patienten kunde lämna sjukhuset redan dagen därpå med endast ett stygn vid insticksstället.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A0440" id="_x0000_t202" coordsize="21600,21600" o:spt="202" path="m,l,21600r21600,l21600,xe">
                <v:stroke joinstyle="miter"/>
                <v:path gradientshapeok="t" o:connecttype="rect"/>
              </v:shapetype>
              <v:shape id="Textruta 2" o:spid="_x0000_s1026" type="#_x0000_t202" style="position:absolute;left:0;text-align:left;margin-left:292.8pt;margin-top:.45pt;width:187.35pt;height:165pt;z-index:251659264;visibility:visible;mso-wrap-style:square;mso-width-percent:0;mso-height-percent:0;mso-wrap-distance-left:14.2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">
                <v:textbox>
                  <w:txbxContent>
                    <w:p w14:paraId="4C8DF3A1" w14:textId="7C06E024" w:rsidR="002801E6" w:rsidRPr="002801E6" w:rsidRDefault="00CD0465" w:rsidP="002801E6">
                      <w:pPr>
                        <w:jc w:val="left"/>
                        <w:rPr>
                          <w:rFonts w:ascii="Avenir Next LT Pro Demi" w:hAnsi="Avenir Next LT Pro Demi"/>
                          <w:sz w:val="20"/>
                          <w:szCs w:val="20"/>
                        </w:rPr>
                      </w:pPr>
                      <w:r w:rsidRPr="002801E6">
                        <w:rPr>
                          <w:rFonts w:ascii="Avenir Next LT Pro Demi" w:hAnsi="Avenir Next LT Pro Demi"/>
                          <w:sz w:val="20"/>
                          <w:szCs w:val="20"/>
                        </w:rPr>
                        <w:t>Från sjukhusvård till dagkirurgi</w:t>
                      </w:r>
                      <w:r w:rsidR="002801E6">
                        <w:rPr>
                          <w:rFonts w:ascii="Avenir Next LT Pro Demi" w:hAnsi="Avenir Next LT Pro Demi"/>
                          <w:sz w:val="20"/>
                          <w:szCs w:val="20"/>
                        </w:rPr>
                        <w:br/>
                      </w:r>
                      <w:r w:rsidRPr="002801E6">
                        <w:rPr>
                          <w:rFonts w:ascii="Avenir Next LT Pro Demi" w:hAnsi="Avenir Next LT Pro Demi"/>
                          <w:sz w:val="20"/>
                          <w:szCs w:val="20"/>
                        </w:rPr>
                        <w:t>– två exempel</w:t>
                      </w:r>
                    </w:p>
                    <w:p w14:paraId="39B1E607" w14:textId="049306C6" w:rsidR="00CD0465" w:rsidRPr="002801E6" w:rsidRDefault="00CD0465" w:rsidP="002801E6">
                      <w:pPr>
                        <w:pStyle w:val="Liststycke"/>
                        <w:numPr>
                          <w:ilvl w:val="0"/>
                          <w:numId w:val="22"/>
                        </w:numPr>
                        <w:ind w:left="284" w:hanging="284"/>
                        <w:jc w:val="left"/>
                        <w:rPr>
                          <w:rFonts w:ascii="Avenir Next LT Pro" w:hAnsi="Avenir Next LT Pro"/>
                          <w:sz w:val="20"/>
                          <w:szCs w:val="20"/>
                        </w:rPr>
                      </w:pPr>
                      <w:r w:rsidRPr="002801E6">
                        <w:rPr>
                          <w:rFonts w:ascii="Avenir Next LT Pro" w:hAnsi="Avenir Next LT Pro"/>
                          <w:sz w:val="20"/>
                          <w:szCs w:val="20"/>
                        </w:rPr>
                        <w:t xml:space="preserve">Hjärtsjukvården vid Danderyds sjukhus: dagvård innebär att många patienter kan sova hemma och sedan få behandling dagtid på sjukhuset. </w:t>
                      </w:r>
                    </w:p>
                    <w:p w14:paraId="157C2D0B" w14:textId="25F42AA8" w:rsidR="00CD0465" w:rsidRPr="002801E6" w:rsidRDefault="00CD0465" w:rsidP="002801E6">
                      <w:pPr>
                        <w:pStyle w:val="Liststycke"/>
                        <w:numPr>
                          <w:ilvl w:val="0"/>
                          <w:numId w:val="22"/>
                        </w:numPr>
                        <w:ind w:left="284" w:hanging="284"/>
                        <w:jc w:val="left"/>
                        <w:rPr>
                          <w:rFonts w:ascii="Avenir Next LT Pro" w:hAnsi="Avenir Next LT Pro"/>
                          <w:sz w:val="20"/>
                          <w:szCs w:val="20"/>
                        </w:rPr>
                      </w:pPr>
                      <w:r w:rsidRPr="002801E6">
                        <w:rPr>
                          <w:rFonts w:ascii="Avenir Next LT Pro" w:hAnsi="Avenir Next LT Pro"/>
                          <w:sz w:val="20"/>
                          <w:szCs w:val="20"/>
                        </w:rPr>
                        <w:t>Karolinska Universitetssjukhuset har opererat bort en hjärntumör med hjälp av laser. Patienten kunde lämna sjukhuset redan dagen därpå med endast ett stygn vid insticksstället.</w:t>
                      </w:r>
                    </w:p>
                  </w:txbxContent>
                </v:textbox>
                <w10:wrap type="square" anchorx="margin"/>
              </v:shape>
            </w:pict>
          </mc:Fallback>
        </mc:AlternateContent>
      </w:r>
      <w:r w:rsidR="00DD48AF">
        <w:t xml:space="preserve">Färre vårdplatser på sjukhusen har i grunden varit en planerad utveckling. I takt med medicinsk och teknisk utveckling har vårdtider kortats, operationer som förr krävde flera dagars sjukhusvistelse kan nu utföras i dagkirurgi. Mer och mer vård utförs också utanför de stora sjukhusen. Samtidigt som sjukhusens vårdplatser har minskat, har </w:t>
      </w:r>
      <w:r w:rsidR="00140C6D">
        <w:t>vårdplatserna byggts ut kraftigt på andra nivåer i vården: Geriatriken (den specialiserade äldresjukvården) omfattar nu över 900 vårdplatser</w:t>
      </w:r>
      <w:r w:rsidR="00AA45B5">
        <w:t xml:space="preserve"> och har på senare tid utökats i </w:t>
      </w:r>
      <w:proofErr w:type="spellStart"/>
      <w:r w:rsidR="00AA45B5">
        <w:t>bl</w:t>
      </w:r>
      <w:proofErr w:type="spellEnd"/>
      <w:r w:rsidR="00AA45B5">
        <w:t> a Vårberg och på Sollentuna sjukhus. D</w:t>
      </w:r>
      <w:r w:rsidR="00140C6D">
        <w:t>en avancerade sjukvården i hemmet (</w:t>
      </w:r>
      <w:proofErr w:type="spellStart"/>
      <w:r w:rsidR="00140C6D">
        <w:t>ASiH</w:t>
      </w:r>
      <w:proofErr w:type="spellEnd"/>
      <w:r w:rsidR="00140C6D">
        <w:t>, i princip en sjukhusvårdplats i patientens eget hem) nära 3 000 vårdplatser eller fler än på akutsjukhusen sammantaget</w:t>
      </w:r>
      <w:r w:rsidR="0051684D">
        <w:t xml:space="preserve">; totalt fick nära 9 000 patienter </w:t>
      </w:r>
      <w:proofErr w:type="spellStart"/>
      <w:r w:rsidR="0051684D">
        <w:t>ASiH</w:t>
      </w:r>
      <w:proofErr w:type="spellEnd"/>
      <w:r w:rsidR="0051684D">
        <w:t xml:space="preserve"> under 2020, en ökning med 4 000 sedan 2013. </w:t>
      </w:r>
    </w:p>
    <w:p w14:paraId="5E76BA61" w14:textId="0BD8FD66" w:rsidR="00255E34" w:rsidRDefault="00255E34" w:rsidP="00DD48AF"/>
    <w:p w14:paraId="1E7DE396" w14:textId="5E90A770" w:rsidR="00255E34" w:rsidRDefault="00255E34" w:rsidP="00DD48AF">
      <w:r>
        <w:t>De senaste åren har alla stora sjukhus i regionen byggts om och byggts ut. Fler vårdplatser finns nu i enkelrum, vilket gynnar både personlig integritet och smittskydd. Vårdmiljön och arbetsmiljön har förbättrats med moderna vårdlokaler. Antalet vårdplatser på akutsjukhusen har också ökat med drygt 200 de senaste fyra åren. I december fanns nästan 2 700 vårdplatser på akutsjukhusen i Region Stockholm.</w:t>
      </w:r>
    </w:p>
    <w:p w14:paraId="2483793E" w14:textId="62CEFE3D" w:rsidR="00255E34" w:rsidRDefault="00255E34" w:rsidP="00DD48AF"/>
    <w:p w14:paraId="3638B265" w14:textId="12CC30D4" w:rsidR="001B6193" w:rsidRDefault="00255E34" w:rsidP="001B6193">
      <w:r>
        <w:t>Tyvärr är inte alla vårdplatser öppna, och de räcker inte alltid till. Små marginaler leder till överbeläggningar som fortplantar sig i långa väntetider på akuten. Vårdplatserna behöver bli fler, men de vårdplatser som finns måste också kunna hållas öppna – vilket handlar om bemanningen – och de måste vara tillgängliga för de patienter som behöver – vilket handlar om vård- och utskrivningsprocesser</w:t>
      </w:r>
    </w:p>
    <w:p w14:paraId="12ACDF6F" w14:textId="0D0460BF" w:rsidR="00255E34" w:rsidRDefault="00255E34" w:rsidP="001B6193"/>
    <w:p w14:paraId="46700DEF" w14:textId="77777777" w:rsidR="00595D5D" w:rsidRDefault="00595D5D" w:rsidP="00066C7D">
      <w:pPr>
        <w:pStyle w:val="Rubrik2"/>
      </w:pPr>
    </w:p>
    <w:p w14:paraId="051E1C82" w14:textId="4E9F0AD9" w:rsidR="00066C7D" w:rsidRDefault="00255E34" w:rsidP="00066C7D">
      <w:pPr>
        <w:pStyle w:val="Rubrik2"/>
      </w:pPr>
      <w:r>
        <w:t>Fler vårdplatser i närsjukvården</w:t>
      </w:r>
    </w:p>
    <w:p w14:paraId="32914E10" w14:textId="77777777" w:rsidR="00595D5D" w:rsidRDefault="00595D5D" w:rsidP="00DE0F61"/>
    <w:p w14:paraId="40F1F84F" w14:textId="6A329BD6" w:rsidR="00140C6D" w:rsidRDefault="002801E6" w:rsidP="00DE0F61">
      <w:r>
        <w:t xml:space="preserve">Alla patienter ska få vård i tid, på rätt plats. För många med mindre allvarliga </w:t>
      </w:r>
      <w:r w:rsidR="00AA45B5">
        <w:t>tillstånd</w:t>
      </w:r>
      <w:r>
        <w:t xml:space="preserve"> är de</w:t>
      </w:r>
      <w:r w:rsidR="00AA45B5">
        <w:t xml:space="preserve">n platsen inte på det stora akutsjukhuset. Det handlar om patienter med många vanliga akuta sjukdomar eller skador, som kan få hjälp på någon av de elva </w:t>
      </w:r>
      <w:proofErr w:type="spellStart"/>
      <w:r w:rsidR="00AA45B5">
        <w:t>närakuter</w:t>
      </w:r>
      <w:proofErr w:type="spellEnd"/>
      <w:r w:rsidR="00AA45B5">
        <w:t xml:space="preserve"> för barn och vuxna vi har öppnat runtom i regionen. Många vanliga kirurgiska ingrepp utförs numera i dagkirurgi och inom vårdval, dvs i öppen specialistvård ”på stan”, hos mindre vårdgivare, närmare patienterna</w:t>
      </w:r>
      <w:r w:rsidR="00353870">
        <w:t xml:space="preserve">. </w:t>
      </w:r>
      <w:r w:rsidR="00AA45B5">
        <w:t>Redan innan pandemin var de geriatriska klinikerna en av Stockholmssjukvårdens stora tillgångar, där äldre patienter kan få specialiserad vård fokuserad på åldrandets sjukdomar. 3 000 stockholmare får varje dygn avancerad sjukvård i det egna hemmet</w:t>
      </w:r>
      <w:r w:rsidR="00353870">
        <w:t>. I</w:t>
      </w:r>
      <w:r w:rsidR="00AA45B5">
        <w:t xml:space="preserve"> andra skalan av den nära sjukvården kan många problem förstås förebyggas eller behandlas i tid genom en god tillgänglighet till husläkaren och vårdcentralen.</w:t>
      </w:r>
      <w:r w:rsidR="00353870">
        <w:t xml:space="preserve"> Och vård handlar inte bara om att operera eller behandla – många behöver också rehabilitering.</w:t>
      </w:r>
    </w:p>
    <w:p w14:paraId="3397AD51" w14:textId="77777777" w:rsidR="00595D5D" w:rsidRDefault="00595D5D" w:rsidP="00DE0F61"/>
    <w:p w14:paraId="7168F25D" w14:textId="464938C1" w:rsidR="00DE0F61" w:rsidRDefault="00AA45B5" w:rsidP="00DE0F61">
      <w:pPr>
        <w:pStyle w:val="Liststycke"/>
        <w:numPr>
          <w:ilvl w:val="0"/>
          <w:numId w:val="19"/>
        </w:numPr>
      </w:pPr>
      <w:r>
        <w:t xml:space="preserve">Fortsätt bygga ut regionens </w:t>
      </w:r>
      <w:proofErr w:type="spellStart"/>
      <w:r>
        <w:t>närakuter</w:t>
      </w:r>
      <w:proofErr w:type="spellEnd"/>
      <w:r>
        <w:t xml:space="preserve"> för barn och vuxna.</w:t>
      </w:r>
    </w:p>
    <w:p w14:paraId="6B87B029" w14:textId="7E9FCC43" w:rsidR="00066C7D" w:rsidRDefault="00AA45B5" w:rsidP="0057653F">
      <w:pPr>
        <w:pStyle w:val="Liststycke"/>
        <w:numPr>
          <w:ilvl w:val="0"/>
          <w:numId w:val="19"/>
        </w:numPr>
      </w:pPr>
      <w:r>
        <w:t>Utöka geriatriken, den specialiserade äldresjukvården.</w:t>
      </w:r>
    </w:p>
    <w:p w14:paraId="536C1E73" w14:textId="2A91FA57" w:rsidR="00353870" w:rsidRDefault="00353870" w:rsidP="0057653F">
      <w:pPr>
        <w:pStyle w:val="Liststycke"/>
        <w:numPr>
          <w:ilvl w:val="0"/>
          <w:numId w:val="19"/>
        </w:numPr>
      </w:pPr>
      <w:r>
        <w:t>Fortsätt bygga ut avancerad sjukvård i hemmet i takt med behovet.</w:t>
      </w:r>
    </w:p>
    <w:p w14:paraId="3D3D9227" w14:textId="40AF8348" w:rsidR="00353870" w:rsidRDefault="00353870" w:rsidP="0057653F">
      <w:pPr>
        <w:pStyle w:val="Liststycke"/>
        <w:numPr>
          <w:ilvl w:val="0"/>
          <w:numId w:val="19"/>
        </w:numPr>
      </w:pPr>
      <w:r>
        <w:t>Öppna fler rehabiliteringsplatser.</w:t>
      </w:r>
    </w:p>
    <w:p w14:paraId="0B3F25CA" w14:textId="3F4E4467" w:rsidR="00AA45B5" w:rsidRDefault="00AA45B5" w:rsidP="0057653F">
      <w:pPr>
        <w:pStyle w:val="Liststycke"/>
        <w:numPr>
          <w:ilvl w:val="0"/>
          <w:numId w:val="19"/>
        </w:numPr>
      </w:pPr>
      <w:r>
        <w:t xml:space="preserve">Använd privata vårdgivare för att öka tillgängligheten och kapa vårdköer. </w:t>
      </w:r>
      <w:r w:rsidR="00353870">
        <w:t>I vårdvalen får alla</w:t>
      </w:r>
      <w:r w:rsidR="00451695">
        <w:t xml:space="preserve"> patienter får vård på samma villkor som i regionens egen sjukvård. </w:t>
      </w:r>
      <w:r>
        <w:t>Vårdvalen ska utvecklas, inte avvecklas.</w:t>
      </w:r>
    </w:p>
    <w:p w14:paraId="38A30B0B" w14:textId="77777777" w:rsidR="00595D5D" w:rsidRDefault="00595D5D" w:rsidP="00595D5D">
      <w:pPr>
        <w:pStyle w:val="Liststycke"/>
      </w:pPr>
    </w:p>
    <w:p w14:paraId="4F7E1339" w14:textId="6F65C0A8" w:rsidR="00066C7D" w:rsidRDefault="00DE0F61" w:rsidP="00066C7D">
      <w:pPr>
        <w:pStyle w:val="Rubrik2"/>
      </w:pPr>
      <w:r>
        <w:t>Fler vårdplatser på akutsjukhusen</w:t>
      </w:r>
    </w:p>
    <w:p w14:paraId="2978F757" w14:textId="77777777" w:rsidR="00595D5D" w:rsidRDefault="00595D5D" w:rsidP="00DE0F61"/>
    <w:p w14:paraId="2FFCF0D1" w14:textId="0720AE85" w:rsidR="00353870" w:rsidRDefault="00353870" w:rsidP="00DE0F61">
      <w:r>
        <w:t>De stora akutsjukhusen ska ha resurser att ta hand om alla patienter som behöver deras störr</w:t>
      </w:r>
      <w:r w:rsidR="00C476A0">
        <w:t>e</w:t>
      </w:r>
      <w:r>
        <w:t xml:space="preserve"> insatser, vid allvarligare och mer resurskrävande sjukdomar och skador. Det behöver finnas större marginaler med fler öppna och tillgängliga vårdplatser.</w:t>
      </w:r>
    </w:p>
    <w:p w14:paraId="604E93BD" w14:textId="77777777" w:rsidR="00595D5D" w:rsidRDefault="00595D5D" w:rsidP="00DE0F61"/>
    <w:p w14:paraId="02DCD26F" w14:textId="6B228089" w:rsidR="00DE0F61" w:rsidRDefault="00353870" w:rsidP="00DE0F61">
      <w:pPr>
        <w:pStyle w:val="Liststycke"/>
        <w:numPr>
          <w:ilvl w:val="0"/>
          <w:numId w:val="19"/>
        </w:numPr>
      </w:pPr>
      <w:r>
        <w:t>Stockholmsregionens akutsjukhus ska ha moderna lokaler, för att skapa goda vårdmiljöer och attraktiva arbetsmiljöer. De rekordstora investeringarna i vårdens fastigheter ska fullföljas och sjukhusen hållas rustade och i gott skick.</w:t>
      </w:r>
    </w:p>
    <w:p w14:paraId="25AA0580" w14:textId="77535DB4" w:rsidR="00353870" w:rsidRDefault="00353870" w:rsidP="00DE0F61">
      <w:pPr>
        <w:pStyle w:val="Liststycke"/>
        <w:numPr>
          <w:ilvl w:val="0"/>
          <w:numId w:val="19"/>
        </w:numPr>
      </w:pPr>
      <w:r>
        <w:t>Akutsjukhusen ska ges i uppdrag att utöka antalet tillgängliga vårdplatser. Målet</w:t>
      </w:r>
      <w:r w:rsidR="00595D5D">
        <w:t xml:space="preserve"> ska vara en marginal om ca </w:t>
      </w:r>
      <w:r w:rsidR="00C476A0">
        <w:t>15</w:t>
      </w:r>
      <w:r w:rsidR="00595D5D">
        <w:t xml:space="preserve"> procent</w:t>
      </w:r>
      <w:r>
        <w:t xml:space="preserve"> en genomsnittlig dag, för att klara topparna bättre.</w:t>
      </w:r>
    </w:p>
    <w:p w14:paraId="644294D9" w14:textId="3AC222C4" w:rsidR="00353870" w:rsidRDefault="00353870" w:rsidP="00DE0F61">
      <w:pPr>
        <w:pStyle w:val="Liststycke"/>
        <w:numPr>
          <w:ilvl w:val="0"/>
          <w:numId w:val="19"/>
        </w:numPr>
      </w:pPr>
      <w:r>
        <w:t>Vårdpersonale</w:t>
      </w:r>
      <w:r w:rsidR="0051684D">
        <w:t>n är avgörande för kapaciteten i vården. Regionen i allmänhet och akutsjukhusen i synnerhet måste uppdatera sin personalpolitik och ta ytterligare steg för att bli en mer attraktiv arbetsgivare som kan rekrytera och behålla fler kompetenta medarbetare. Fler sjuksköterskor och specialists</w:t>
      </w:r>
      <w:r w:rsidR="00595D5D">
        <w:t>juksköterskor behöver anställas.</w:t>
      </w:r>
      <w:r w:rsidR="004C717F">
        <w:t xml:space="preserve"> </w:t>
      </w:r>
      <w:r w:rsidR="00595D5D">
        <w:t>(F</w:t>
      </w:r>
      <w:r w:rsidR="00595D5D" w:rsidRPr="00595D5D">
        <w:t>ördjupning kommer i personalpolitisk rapport</w:t>
      </w:r>
      <w:r w:rsidR="00595D5D">
        <w:t>).</w:t>
      </w:r>
    </w:p>
    <w:p w14:paraId="73F637C5" w14:textId="61307F9A" w:rsidR="00066C7D" w:rsidRDefault="00066C7D" w:rsidP="00066C7D"/>
    <w:p w14:paraId="1C9C2937" w14:textId="7580B54A" w:rsidR="00595D5D" w:rsidRDefault="00595D5D" w:rsidP="00066C7D"/>
    <w:p w14:paraId="65B7D72F" w14:textId="381DB1D5" w:rsidR="00595D5D" w:rsidRDefault="00595D5D" w:rsidP="00066C7D"/>
    <w:p w14:paraId="663BF9B7" w14:textId="2266FFF0" w:rsidR="00595D5D" w:rsidRDefault="00595D5D" w:rsidP="00066C7D"/>
    <w:p w14:paraId="56F6F74E" w14:textId="77777777" w:rsidR="00595D5D" w:rsidRDefault="00595D5D" w:rsidP="00066C7D">
      <w:pPr>
        <w:pStyle w:val="Rubrik2"/>
      </w:pPr>
    </w:p>
    <w:p w14:paraId="47C67B60" w14:textId="53AE0B5E" w:rsidR="00066C7D" w:rsidRDefault="00CD4746" w:rsidP="00066C7D">
      <w:pPr>
        <w:pStyle w:val="Rubrik2"/>
      </w:pPr>
      <w:r>
        <w:t>Rätt vårdplats för varje patient</w:t>
      </w:r>
    </w:p>
    <w:p w14:paraId="2AFFC526" w14:textId="77777777" w:rsidR="00595D5D" w:rsidRDefault="00595D5D" w:rsidP="00512B7F"/>
    <w:p w14:paraId="4B75DD7D" w14:textId="2B34FDF7" w:rsidR="005D2B69" w:rsidRDefault="0051684D" w:rsidP="00512B7F">
      <w:r>
        <w:t xml:space="preserve">Ingen patient ska behöva stanna på sjukhus en dag längre än nödvändigt. </w:t>
      </w:r>
      <w:r w:rsidR="00CD4746">
        <w:t>Ofta behöver man få fortsatt vård eller omsorg – i rehabilitering, i geriatriken, eller i den kommunala omsorgen. Fungerande vårdkedjor kan låta tekniskt men är avgörande för en god vård för varje patient.</w:t>
      </w:r>
    </w:p>
    <w:p w14:paraId="7CC23F17" w14:textId="77777777" w:rsidR="00595D5D" w:rsidRDefault="00595D5D" w:rsidP="00512B7F"/>
    <w:p w14:paraId="65E9EB1E" w14:textId="4CBA0349" w:rsidR="00DE0F61" w:rsidRDefault="0051684D" w:rsidP="00DE0F61">
      <w:pPr>
        <w:pStyle w:val="Liststycke"/>
        <w:numPr>
          <w:ilvl w:val="0"/>
          <w:numId w:val="19"/>
        </w:numPr>
      </w:pPr>
      <w:r>
        <w:t>Förbättra samverkan med kommunerna för ”sömlös hemgång”. Vårdgivarna behöver samplanera med t ex kommunala äldreomsorgen redan när en patient skrivs in för behandling.</w:t>
      </w:r>
      <w:r w:rsidR="000A53F0">
        <w:t xml:space="preserve"> </w:t>
      </w:r>
    </w:p>
    <w:p w14:paraId="4E0A1F25" w14:textId="5A48D31D" w:rsidR="000A53F0" w:rsidRDefault="000A53F0" w:rsidP="00DE0F61">
      <w:pPr>
        <w:pStyle w:val="Liststycke"/>
        <w:numPr>
          <w:ilvl w:val="0"/>
          <w:numId w:val="19"/>
        </w:numPr>
      </w:pPr>
      <w:r>
        <w:t>Inrätta mer mellanvårdsformer i samverkan med kommunerna.</w:t>
      </w:r>
    </w:p>
    <w:p w14:paraId="46F13F14" w14:textId="46DA6045" w:rsidR="001B6193" w:rsidRPr="00C6294D" w:rsidRDefault="0051684D" w:rsidP="00C6294D">
      <w:pPr>
        <w:pStyle w:val="Liststycke"/>
        <w:numPr>
          <w:ilvl w:val="0"/>
          <w:numId w:val="19"/>
        </w:numPr>
      </w:pPr>
      <w:r>
        <w:t>Tillgodose tillgången på rehabiliteringsplatser, och stärk samverkan med de vårdgivarna.</w:t>
      </w:r>
    </w:p>
    <w:sectPr w:rsidR="001B6193" w:rsidRPr="00C6294D" w:rsidSect="008B417B">
      <w:headerReference w:type="default" r:id="rId8"/>
      <w:footerReference w:type="default" r:id="rId9"/>
      <w:headerReference w:type="first" r:id="rId10"/>
      <w:footerReference w:type="first" r:id="rId11"/>
      <w:pgSz w:w="11900" w:h="16840"/>
      <w:pgMar w:top="851" w:right="1134" w:bottom="56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DEAC" w14:textId="77777777" w:rsidR="008B2967" w:rsidRDefault="008B2967" w:rsidP="00C16113">
      <w:r>
        <w:separator/>
      </w:r>
    </w:p>
  </w:endnote>
  <w:endnote w:type="continuationSeparator" w:id="0">
    <w:p w14:paraId="4BB906D8" w14:textId="77777777" w:rsidR="008B2967" w:rsidRDefault="008B2967" w:rsidP="00C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venir Next LT Pro Demi">
    <w:altName w:val="Arial"/>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kzidenz-Grotesk Std Bold">
    <w:altName w:val="Calibri"/>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BADC" w14:textId="77777777" w:rsidR="00C16113" w:rsidRDefault="00C16113" w:rsidP="00C16113"/>
  <w:p w14:paraId="3E9552E7" w14:textId="77777777" w:rsidR="007E5ADF" w:rsidRDefault="007E5ADF" w:rsidP="00C16113"/>
  <w:p w14:paraId="019A3E9D" w14:textId="77777777" w:rsidR="007E5ADF" w:rsidRPr="00193F98" w:rsidRDefault="001D6CE5" w:rsidP="007E5ADF">
    <w:pPr>
      <w:tabs>
        <w:tab w:val="right" w:pos="10206"/>
      </w:tabs>
      <w:rPr>
        <w:rFonts w:ascii="Akzidenz-Grotesk Std Bold" w:hAnsi="Akzidenz-Grotesk Std Bold" w:cs="Arial"/>
        <w:sz w:val="14"/>
        <w:szCs w:val="14"/>
      </w:rPr>
    </w:pPr>
    <w:r>
      <w:rPr>
        <w:noProof/>
      </w:rPr>
      <mc:AlternateContent>
        <mc:Choice Requires="wps">
          <w:drawing>
            <wp:anchor distT="0" distB="0" distL="114300" distR="114300" simplePos="0" relativeHeight="251659264" behindDoc="0" locked="0" layoutInCell="1" allowOverlap="1" wp14:anchorId="0841B693" wp14:editId="5C05D20F">
              <wp:simplePos x="0" y="0"/>
              <wp:positionH relativeFrom="column">
                <wp:posOffset>3811</wp:posOffset>
              </wp:positionH>
              <wp:positionV relativeFrom="paragraph">
                <wp:posOffset>676275</wp:posOffset>
              </wp:positionV>
              <wp:extent cx="6168390" cy="310515"/>
              <wp:effectExtent l="0" t="0" r="3810" b="13335"/>
              <wp:wrapNone/>
              <wp:docPr id="4" name="Textruta 4"/>
              <wp:cNvGraphicFramePr/>
              <a:graphic xmlns:a="http://schemas.openxmlformats.org/drawingml/2006/main">
                <a:graphicData uri="http://schemas.microsoft.com/office/word/2010/wordprocessingShape">
                  <wps:wsp>
                    <wps:cNvSpPr txBox="1"/>
                    <wps:spPr>
                      <a:xfrm>
                        <a:off x="0" y="0"/>
                        <a:ext cx="61683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F30D2" w14:textId="77777777" w:rsidR="001D6CE5" w:rsidRDefault="00066C7D" w:rsidP="001D6CE5">
                          <w:pPr>
                            <w:pStyle w:val="Sidfot"/>
                            <w:jc w:val="right"/>
                            <w:rPr>
                              <w:rFonts w:cs="Arial"/>
                              <w:sz w:val="13"/>
                              <w:szCs w:val="13"/>
                            </w:rPr>
                          </w:pPr>
                          <w:r>
                            <w:rPr>
                              <w:rFonts w:cs="Arial"/>
                              <w:sz w:val="13"/>
                              <w:szCs w:val="13"/>
                            </w:rPr>
                            <w:t>Bryt den ofrivilliga ensamheten</w:t>
                          </w:r>
                        </w:p>
                        <w:p w14:paraId="2120B82A" w14:textId="62A59035"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DD48DB">
                            <w:rPr>
                              <w:rFonts w:cs="Arial"/>
                              <w:noProof/>
                              <w:sz w:val="13"/>
                              <w:szCs w:val="13"/>
                            </w:rPr>
                            <w:t>4</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DD48DB">
                            <w:rPr>
                              <w:rFonts w:cs="Arial"/>
                              <w:noProof/>
                              <w:sz w:val="13"/>
                              <w:szCs w:val="13"/>
                            </w:rPr>
                            <w:t>4</w:t>
                          </w:r>
                          <w:r w:rsidRPr="001D6CE5">
                            <w:rPr>
                              <w:rFonts w:cs="Arial"/>
                              <w:sz w:val="13"/>
                              <w:szCs w:val="13"/>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1B693" id="_x0000_t202" coordsize="21600,21600" o:spt="202" path="m,l,21600r21600,l21600,xe">
              <v:stroke joinstyle="miter"/>
              <v:path gradientshapeok="t" o:connecttype="rect"/>
            </v:shapetype>
            <v:shape id="Textruta 4" o:spid="_x0000_s1027" type="#_x0000_t202" style="position:absolute;left:0;text-align:left;margin-left:.3pt;margin-top:53.25pt;width:485.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" filled="f" stroked="f">
              <v:textbox inset="0,0,0,0">
                <w:txbxContent>
                  <w:p w14:paraId="279F30D2" w14:textId="77777777" w:rsidR="001D6CE5" w:rsidRDefault="00066C7D" w:rsidP="001D6CE5">
                    <w:pPr>
                      <w:pStyle w:val="Sidfot"/>
                      <w:jc w:val="right"/>
                      <w:rPr>
                        <w:rFonts w:cs="Arial"/>
                        <w:sz w:val="13"/>
                        <w:szCs w:val="13"/>
                      </w:rPr>
                    </w:pPr>
                    <w:r>
                      <w:rPr>
                        <w:rFonts w:cs="Arial"/>
                        <w:sz w:val="13"/>
                        <w:szCs w:val="13"/>
                      </w:rPr>
                      <w:t>Bryt den ofrivilliga ensamheten</w:t>
                    </w:r>
                  </w:p>
                  <w:p w14:paraId="2120B82A" w14:textId="62A59035"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DD48DB">
                      <w:rPr>
                        <w:rFonts w:cs="Arial"/>
                        <w:noProof/>
                        <w:sz w:val="13"/>
                        <w:szCs w:val="13"/>
                      </w:rPr>
                      <w:t>4</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DD48DB">
                      <w:rPr>
                        <w:rFonts w:cs="Arial"/>
                        <w:noProof/>
                        <w:sz w:val="13"/>
                        <w:szCs w:val="13"/>
                      </w:rPr>
                      <w:t>4</w:t>
                    </w:r>
                    <w:r w:rsidRPr="001D6CE5">
                      <w:rPr>
                        <w:rFonts w:cs="Arial"/>
                        <w:sz w:val="13"/>
                        <w:szCs w:val="13"/>
                      </w:rPr>
                      <w:fldChar w:fldCharType="end"/>
                    </w:r>
                  </w:p>
                </w:txbxContent>
              </v:textbox>
            </v:shape>
          </w:pict>
        </mc:Fallback>
      </mc:AlternateContent>
    </w:r>
    <w:r w:rsidR="007E5ADF">
      <w:rPr>
        <w:noProof/>
      </w:rPr>
      <w:drawing>
        <wp:inline distT="0" distB="0" distL="0" distR="0" wp14:anchorId="66586D2D" wp14:editId="69614E7B">
          <wp:extent cx="1076348" cy="96837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1084952" cy="976116"/>
                  </a:xfrm>
                  <a:prstGeom prst="rect">
                    <a:avLst/>
                  </a:prstGeom>
                </pic:spPr>
              </pic:pic>
            </a:graphicData>
          </a:graphic>
        </wp:inline>
      </w:drawing>
    </w:r>
  </w:p>
  <w:p w14:paraId="1560C695" w14:textId="77777777" w:rsidR="00957AC8" w:rsidRPr="00193F98" w:rsidRDefault="00957AC8" w:rsidP="007E5ADF">
    <w:pPr>
      <w:jc w:val="right"/>
      <w:rPr>
        <w:rFonts w:ascii="Akzidenz-Grotesk Std Bold" w:hAnsi="Akzidenz-Grotesk Std Bold"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0C96" w14:textId="77777777" w:rsidR="008B417B" w:rsidRDefault="008B417B" w:rsidP="005D2B69">
    <w:pPr>
      <w:rPr>
        <w:rFonts w:ascii="Arial" w:hAnsi="Arial" w:cs="Arial"/>
      </w:rPr>
    </w:pPr>
  </w:p>
  <w:p w14:paraId="58BECE60" w14:textId="77777777" w:rsidR="00EC40C6" w:rsidRPr="007E5ADF" w:rsidRDefault="00FB160B" w:rsidP="00835DBD">
    <w:pPr>
      <w:rPr>
        <w:rFonts w:ascii="Arial" w:hAnsi="Arial" w:cs="Arial"/>
        <w:color w:val="18315C"/>
        <w:sz w:val="16"/>
        <w:szCs w:val="16"/>
      </w:rPr>
    </w:pPr>
    <w:r>
      <w:rPr>
        <w:noProof/>
      </w:rPr>
      <w:drawing>
        <wp:inline distT="0" distB="0" distL="0" distR="0" wp14:anchorId="550CBD8B" wp14:editId="64D056CF">
          <wp:extent cx="6461760" cy="3637280"/>
          <wp:effectExtent l="0" t="0" r="0" b="0"/>
          <wp:docPr id="11" name="Bildobjekt 11" descr="Logo%20webb/Blaklintsbilder/Lib_blaklint_1+logo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ebb/Blaklintsbilder/Lib_blaklint_1+logo_16-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60" cy="36372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E346" w14:textId="77777777" w:rsidR="008B2967" w:rsidRDefault="008B2967" w:rsidP="00C16113">
      <w:r>
        <w:separator/>
      </w:r>
    </w:p>
  </w:footnote>
  <w:footnote w:type="continuationSeparator" w:id="0">
    <w:p w14:paraId="1EF403CD" w14:textId="77777777" w:rsidR="008B2967" w:rsidRDefault="008B2967" w:rsidP="00C1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AF21" w14:textId="77777777" w:rsidR="00C16113" w:rsidRDefault="00C16113" w:rsidP="004119BD"/>
  <w:p w14:paraId="358D5DC7" w14:textId="77777777" w:rsidR="00C16113" w:rsidRDefault="00C16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760" w14:textId="77777777" w:rsidR="004119BD" w:rsidRDefault="004119BD" w:rsidP="007E5ADF">
    <w:pPr>
      <w:pStyle w:val="Sidhuvud"/>
      <w:jc w:val="right"/>
    </w:pPr>
  </w:p>
  <w:p w14:paraId="344EF2B2" w14:textId="77777777" w:rsidR="005D2B69" w:rsidRDefault="005D2B69">
    <w:pPr>
      <w:pStyle w:val="Sidhuvud"/>
    </w:pPr>
  </w:p>
  <w:p w14:paraId="53C161D1" w14:textId="77777777" w:rsidR="005D2B69" w:rsidRDefault="005D2B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605B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6EC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CC631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AEAF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CAD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BA0D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3CDA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548E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860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8D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C0423"/>
    <w:multiLevelType w:val="hybridMultilevel"/>
    <w:tmpl w:val="A542492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A064DA"/>
    <w:multiLevelType w:val="hybridMultilevel"/>
    <w:tmpl w:val="5AACF73C"/>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ED115A"/>
    <w:multiLevelType w:val="hybridMultilevel"/>
    <w:tmpl w:val="D03C0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7C3FA9"/>
    <w:multiLevelType w:val="hybridMultilevel"/>
    <w:tmpl w:val="E99463E0"/>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5113E4"/>
    <w:multiLevelType w:val="hybridMultilevel"/>
    <w:tmpl w:val="A894C11E"/>
    <w:lvl w:ilvl="0" w:tplc="5B00ACE8">
      <w:numFmt w:val="bullet"/>
      <w:lvlText w:val="•"/>
      <w:lvlJc w:val="left"/>
      <w:pPr>
        <w:ind w:left="2025" w:hanging="1305"/>
      </w:pPr>
      <w:rPr>
        <w:rFonts w:ascii="Baskerville Old Face" w:eastAsiaTheme="minorEastAsia" w:hAnsi="Baskerville Old Face"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70FB178D"/>
    <w:multiLevelType w:val="hybridMultilevel"/>
    <w:tmpl w:val="72F6AAF2"/>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3A55F6"/>
    <w:multiLevelType w:val="hybridMultilevel"/>
    <w:tmpl w:val="116CD12A"/>
    <w:lvl w:ilvl="0" w:tplc="E89EB470">
      <w:numFmt w:val="bullet"/>
      <w:lvlText w:val="-"/>
      <w:lvlJc w:val="left"/>
      <w:pPr>
        <w:ind w:left="720" w:hanging="360"/>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5904B9"/>
    <w:multiLevelType w:val="hybridMultilevel"/>
    <w:tmpl w:val="B1EC2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A76330"/>
    <w:multiLevelType w:val="hybridMultilevel"/>
    <w:tmpl w:val="C3DC447C"/>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5A65B7"/>
    <w:multiLevelType w:val="hybridMultilevel"/>
    <w:tmpl w:val="C0724F76"/>
    <w:lvl w:ilvl="0" w:tplc="E89EB470">
      <w:numFmt w:val="bullet"/>
      <w:lvlText w:val="-"/>
      <w:lvlJc w:val="left"/>
      <w:pPr>
        <w:ind w:left="720" w:hanging="360"/>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9"/>
  </w:num>
  <w:num w:numId="14">
    <w:abstractNumId w:val="12"/>
  </w:num>
  <w:num w:numId="15">
    <w:abstractNumId w:val="16"/>
  </w:num>
  <w:num w:numId="16">
    <w:abstractNumId w:val="17"/>
  </w:num>
  <w:num w:numId="17">
    <w:abstractNumId w:val="20"/>
  </w:num>
  <w:num w:numId="18">
    <w:abstractNumId w:val="15"/>
  </w:num>
  <w:num w:numId="19">
    <w:abstractNumId w:val="14"/>
  </w:num>
  <w:num w:numId="20">
    <w:abstractNumId w:val="2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o:colormru v:ext="edit" colors="#0c0b0b,#08377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67"/>
    <w:rsid w:val="00066C7D"/>
    <w:rsid w:val="00072EC7"/>
    <w:rsid w:val="000A5387"/>
    <w:rsid w:val="000A53F0"/>
    <w:rsid w:val="00140C6D"/>
    <w:rsid w:val="00183D45"/>
    <w:rsid w:val="00193F98"/>
    <w:rsid w:val="001A41B4"/>
    <w:rsid w:val="001B6193"/>
    <w:rsid w:val="001D6CE5"/>
    <w:rsid w:val="001E0D62"/>
    <w:rsid w:val="001F567E"/>
    <w:rsid w:val="002479CA"/>
    <w:rsid w:val="00255E34"/>
    <w:rsid w:val="002801E6"/>
    <w:rsid w:val="00317638"/>
    <w:rsid w:val="00336D81"/>
    <w:rsid w:val="00353870"/>
    <w:rsid w:val="003B0D36"/>
    <w:rsid w:val="003E6095"/>
    <w:rsid w:val="004119BD"/>
    <w:rsid w:val="00432147"/>
    <w:rsid w:val="00436F7E"/>
    <w:rsid w:val="00451695"/>
    <w:rsid w:val="00471002"/>
    <w:rsid w:val="004B2921"/>
    <w:rsid w:val="004C5489"/>
    <w:rsid w:val="004C717F"/>
    <w:rsid w:val="004E4922"/>
    <w:rsid w:val="004F6F74"/>
    <w:rsid w:val="00512B7F"/>
    <w:rsid w:val="0051684D"/>
    <w:rsid w:val="00532F9C"/>
    <w:rsid w:val="0059501B"/>
    <w:rsid w:val="00595D5D"/>
    <w:rsid w:val="005C4531"/>
    <w:rsid w:val="005D2B69"/>
    <w:rsid w:val="00605D4E"/>
    <w:rsid w:val="006269CE"/>
    <w:rsid w:val="00682A21"/>
    <w:rsid w:val="00682F60"/>
    <w:rsid w:val="006A2B05"/>
    <w:rsid w:val="007E5ADF"/>
    <w:rsid w:val="00802306"/>
    <w:rsid w:val="00815C5E"/>
    <w:rsid w:val="00833B1C"/>
    <w:rsid w:val="00835DBD"/>
    <w:rsid w:val="008469B4"/>
    <w:rsid w:val="00852522"/>
    <w:rsid w:val="00880FDE"/>
    <w:rsid w:val="008B2967"/>
    <w:rsid w:val="008B417B"/>
    <w:rsid w:val="008F6417"/>
    <w:rsid w:val="009446B9"/>
    <w:rsid w:val="00957AC8"/>
    <w:rsid w:val="00A4083E"/>
    <w:rsid w:val="00A52D26"/>
    <w:rsid w:val="00A642D7"/>
    <w:rsid w:val="00A81C42"/>
    <w:rsid w:val="00AA2C43"/>
    <w:rsid w:val="00AA45B5"/>
    <w:rsid w:val="00B30116"/>
    <w:rsid w:val="00BC6A8E"/>
    <w:rsid w:val="00C065C7"/>
    <w:rsid w:val="00C16113"/>
    <w:rsid w:val="00C26AFC"/>
    <w:rsid w:val="00C327D7"/>
    <w:rsid w:val="00C476A0"/>
    <w:rsid w:val="00C6294D"/>
    <w:rsid w:val="00CC3267"/>
    <w:rsid w:val="00CD0465"/>
    <w:rsid w:val="00CD4746"/>
    <w:rsid w:val="00CE25CC"/>
    <w:rsid w:val="00CF7281"/>
    <w:rsid w:val="00DB69D6"/>
    <w:rsid w:val="00DD48AF"/>
    <w:rsid w:val="00DD48DB"/>
    <w:rsid w:val="00DE0F61"/>
    <w:rsid w:val="00DF7F1E"/>
    <w:rsid w:val="00E34387"/>
    <w:rsid w:val="00E524A0"/>
    <w:rsid w:val="00EC40C6"/>
    <w:rsid w:val="00EE7A41"/>
    <w:rsid w:val="00F22995"/>
    <w:rsid w:val="00F44F87"/>
    <w:rsid w:val="00F607DD"/>
    <w:rsid w:val="00FB160B"/>
    <w:rsid w:val="00FD6BAF"/>
    <w:rsid w:val="00FE29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0b0b,#083773"/>
    </o:shapedefaults>
    <o:shapelayout v:ext="edit">
      <o:idmap v:ext="edit" data="2"/>
    </o:shapelayout>
  </w:shapeDefaults>
  <w:doNotEmbedSmartTags/>
  <w:decimalSymbol w:val=","/>
  <w:listSeparator w:val=";"/>
  <w14:docId w14:val="553E2E90"/>
  <w14:defaultImageDpi w14:val="330"/>
  <w15:docId w15:val="{04651E80-B88A-4EA1-81C5-96AD618C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E6"/>
    <w:pPr>
      <w:jc w:val="both"/>
    </w:pPr>
    <w:rPr>
      <w:rFonts w:ascii="Baskerville Old Face" w:hAnsi="Baskerville Old Face"/>
      <w:sz w:val="24"/>
      <w:szCs w:val="24"/>
      <w:lang w:eastAsia="sv-SE"/>
    </w:rPr>
  </w:style>
  <w:style w:type="paragraph" w:styleId="Rubrik1">
    <w:name w:val="heading 1"/>
    <w:basedOn w:val="Normal"/>
    <w:next w:val="Normal"/>
    <w:link w:val="Rubrik1Char"/>
    <w:uiPriority w:val="9"/>
    <w:qFormat/>
    <w:rsid w:val="00436F7E"/>
    <w:pPr>
      <w:keepNext/>
      <w:keepLines/>
      <w:spacing w:before="480" w:after="320"/>
      <w:outlineLvl w:val="0"/>
    </w:pPr>
    <w:rPr>
      <w:rFonts w:ascii="Avenir Next LT Pro Demi" w:eastAsiaTheme="majorEastAsia" w:hAnsi="Avenir Next LT Pro Demi" w:cstheme="majorBidi"/>
      <w:bCs/>
      <w:color w:val="006AB3" w:themeColor="accent1"/>
      <w:sz w:val="48"/>
      <w:szCs w:val="32"/>
    </w:rPr>
  </w:style>
  <w:style w:type="paragraph" w:styleId="Rubrik2">
    <w:name w:val="heading 2"/>
    <w:basedOn w:val="Normal"/>
    <w:next w:val="Normal"/>
    <w:link w:val="Rubrik2Char"/>
    <w:uiPriority w:val="9"/>
    <w:unhideWhenUsed/>
    <w:qFormat/>
    <w:rsid w:val="00436F7E"/>
    <w:pPr>
      <w:keepNext/>
      <w:keepLines/>
      <w:spacing w:before="200" w:after="40"/>
      <w:outlineLvl w:val="1"/>
    </w:pPr>
    <w:rPr>
      <w:rFonts w:ascii="Avenir Next LT Pro" w:eastAsiaTheme="majorEastAsia" w:hAnsi="Avenir Next LT Pro" w:cstheme="majorBidi"/>
      <w:bCs/>
      <w:color w:val="006AB3" w:themeColor="accent1"/>
      <w:sz w:val="36"/>
      <w:szCs w:val="26"/>
    </w:rPr>
  </w:style>
  <w:style w:type="paragraph" w:styleId="Rubrik3">
    <w:name w:val="heading 3"/>
    <w:basedOn w:val="Normal"/>
    <w:link w:val="Rubrik3Char"/>
    <w:autoRedefine/>
    <w:uiPriority w:val="9"/>
    <w:unhideWhenUsed/>
    <w:qFormat/>
    <w:rsid w:val="00512B7F"/>
    <w:pPr>
      <w:keepNext/>
      <w:keepLines/>
      <w:spacing w:before="200" w:after="40"/>
      <w:outlineLvl w:val="2"/>
    </w:pPr>
    <w:rPr>
      <w:rFonts w:ascii="Avenir LT Std 65 Medium" w:eastAsiaTheme="majorEastAsia" w:hAnsi="Avenir LT Std 65 Medium" w:cstheme="majorBidi"/>
      <w:bCs/>
      <w:caps/>
      <w:color w:val="172983" w:themeColor="accent5"/>
      <w:spacing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1D6CE5"/>
    <w:rPr>
      <w:rFonts w:ascii="Arial" w:hAnsi="Arial"/>
      <w:sz w:val="16"/>
      <w:szCs w:val="24"/>
      <w:lang w:eastAsia="sv-SE"/>
    </w:rPr>
  </w:style>
  <w:style w:type="paragraph" w:styleId="Ballongtext">
    <w:name w:val="Balloon Text"/>
    <w:basedOn w:val="Normal"/>
    <w:link w:val="BallongtextChar"/>
    <w:uiPriority w:val="99"/>
    <w:semiHidden/>
    <w:unhideWhenUsed/>
    <w:rsid w:val="00532F9C"/>
    <w:rPr>
      <w:rFonts w:ascii="Helvetica" w:hAnsi="Helvetica" w:cs="Lucida Grande"/>
      <w:sz w:val="18"/>
      <w:szCs w:val="18"/>
    </w:rPr>
  </w:style>
  <w:style w:type="character" w:customStyle="1" w:styleId="BallongtextChar">
    <w:name w:val="Ballongtext Char"/>
    <w:basedOn w:val="Standardstycketeckensnitt"/>
    <w:link w:val="Ballongtext"/>
    <w:uiPriority w:val="99"/>
    <w:semiHidden/>
    <w:rsid w:val="00532F9C"/>
    <w:rPr>
      <w:rFonts w:ascii="Helvetica" w:hAnsi="Helvetica" w:cs="Lucida Grande"/>
      <w:sz w:val="18"/>
      <w:szCs w:val="18"/>
      <w:lang w:eastAsia="sv-SE"/>
    </w:rPr>
  </w:style>
  <w:style w:type="paragraph" w:styleId="Liststycke">
    <w:name w:val="List Paragraph"/>
    <w:basedOn w:val="Normal"/>
    <w:uiPriority w:val="34"/>
    <w:semiHidden/>
    <w:qFormat/>
    <w:rsid w:val="005D2B69"/>
    <w:pPr>
      <w:ind w:left="720"/>
      <w:contextualSpacing/>
    </w:pPr>
  </w:style>
  <w:style w:type="character" w:customStyle="1" w:styleId="Rubrik1Char">
    <w:name w:val="Rubrik 1 Char"/>
    <w:basedOn w:val="Standardstycketeckensnitt"/>
    <w:link w:val="Rubrik1"/>
    <w:uiPriority w:val="9"/>
    <w:rsid w:val="00436F7E"/>
    <w:rPr>
      <w:rFonts w:ascii="Avenir Next LT Pro Demi" w:eastAsiaTheme="majorEastAsia" w:hAnsi="Avenir Next LT Pro Demi" w:cstheme="majorBidi"/>
      <w:bCs/>
      <w:color w:val="006AB3" w:themeColor="accent1"/>
      <w:sz w:val="48"/>
      <w:szCs w:val="32"/>
      <w:lang w:eastAsia="sv-SE"/>
    </w:rPr>
  </w:style>
  <w:style w:type="character" w:customStyle="1" w:styleId="Rubrik2Char">
    <w:name w:val="Rubrik 2 Char"/>
    <w:basedOn w:val="Standardstycketeckensnitt"/>
    <w:link w:val="Rubrik2"/>
    <w:uiPriority w:val="9"/>
    <w:rsid w:val="00436F7E"/>
    <w:rPr>
      <w:rFonts w:ascii="Avenir Next LT Pro" w:eastAsiaTheme="majorEastAsia" w:hAnsi="Avenir Next LT Pro" w:cstheme="majorBidi"/>
      <w:bCs/>
      <w:color w:val="006AB3" w:themeColor="accent1"/>
      <w:sz w:val="36"/>
      <w:szCs w:val="26"/>
      <w:lang w:eastAsia="sv-SE"/>
    </w:rPr>
  </w:style>
  <w:style w:type="character" w:customStyle="1" w:styleId="Rubrik3Char">
    <w:name w:val="Rubrik 3 Char"/>
    <w:basedOn w:val="Standardstycketeckensnitt"/>
    <w:link w:val="Rubrik3"/>
    <w:uiPriority w:val="9"/>
    <w:rsid w:val="00512B7F"/>
    <w:rPr>
      <w:rFonts w:ascii="Avenir LT Std 65 Medium" w:eastAsiaTheme="majorEastAsia" w:hAnsi="Avenir LT Std 65 Medium" w:cstheme="majorBidi"/>
      <w:bCs/>
      <w:caps/>
      <w:color w:val="172983" w:themeColor="accent5"/>
      <w:spacing w:val="20"/>
      <w:sz w:val="24"/>
      <w:szCs w:val="36"/>
      <w:lang w:eastAsia="sv-SE"/>
    </w:rPr>
  </w:style>
  <w:style w:type="paragraph" w:customStyle="1" w:styleId="Ingress">
    <w:name w:val="Ingress"/>
    <w:basedOn w:val="Normal"/>
    <w:qFormat/>
    <w:rsid w:val="00512B7F"/>
    <w:pPr>
      <w:spacing w:before="220" w:after="220"/>
    </w:pPr>
    <w:rPr>
      <w:rFonts w:ascii="Avenir LT Std 65 Medium" w:hAnsi="Avenir LT Std 65 Medium"/>
      <w:bCs/>
      <w:sz w:val="22"/>
    </w:rPr>
  </w:style>
  <w:style w:type="character" w:styleId="Hyperlnk">
    <w:name w:val="Hyperlink"/>
    <w:basedOn w:val="Standardstycketeckensnitt"/>
    <w:uiPriority w:val="99"/>
    <w:unhideWhenUsed/>
    <w:rsid w:val="00835DBD"/>
    <w:rPr>
      <w:color w:val="172983" w:themeColor="hyperlink"/>
      <w:u w:val="single"/>
    </w:rPr>
  </w:style>
  <w:style w:type="character" w:customStyle="1" w:styleId="Fetstilibrdtext">
    <w:name w:val="Fetstil i brödtext"/>
    <w:basedOn w:val="Standardstycketeckensnitt"/>
    <w:uiPriority w:val="1"/>
    <w:qFormat/>
    <w:rsid w:val="00512B7F"/>
    <w:rPr>
      <w:rFonts w:ascii="Avenir LT Std 65 Medium" w:hAnsi="Avenir LT Std 65 Medium" w:cs="Arial"/>
      <w:b w:val="0"/>
      <w:bCs/>
      <w:sz w:val="21"/>
      <w:szCs w:val="21"/>
    </w:rPr>
  </w:style>
  <w:style w:type="paragraph" w:customStyle="1" w:styleId="Huvudrubrik">
    <w:name w:val="Huvudrubrik"/>
    <w:basedOn w:val="Rubrik1"/>
    <w:qFormat/>
    <w:rsid w:val="00436F7E"/>
    <w:rPr>
      <w:b/>
      <w:sz w:val="96"/>
      <w:szCs w:val="96"/>
    </w:rPr>
  </w:style>
  <w:style w:type="paragraph" w:customStyle="1" w:styleId="Huvudrubrik2">
    <w:name w:val="Huvudrubrik 2"/>
    <w:qFormat/>
    <w:rsid w:val="00512B7F"/>
    <w:rPr>
      <w:rFonts w:ascii="Avenir LT Std 65 Medium" w:eastAsiaTheme="majorEastAsia" w:hAnsi="Avenir LT Std 65 Medium" w:cstheme="majorBidi"/>
      <w:bCs/>
      <w:caps/>
      <w:color w:val="172983" w:themeColor="accent5"/>
      <w:spacing w:val="20"/>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beralerna tema">
  <a:themeElements>
    <a:clrScheme name="Liberalerna Färg">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Liberalerna Typ">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9E26D-DB0E-4625-ADDA-EDCAC554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5034</Characters>
  <Application>Microsoft Office Word</Application>
  <DocSecurity>0</DocSecurity>
  <Lines>41</Lines>
  <Paragraphs>11</Paragraphs>
  <ScaleCrop>false</ScaleCrop>
  <HeadingPairs>
    <vt:vector size="6" baseType="variant">
      <vt:variant>
        <vt:lpstr>Rubrik</vt:lpstr>
      </vt:variant>
      <vt:variant>
        <vt:i4>1</vt:i4>
      </vt:variant>
      <vt:variant>
        <vt:lpstr>Titel</vt:lpstr>
      </vt:variant>
      <vt:variant>
        <vt:i4>1</vt:i4>
      </vt:variant>
      <vt:variant>
        <vt:lpstr>Headings</vt:lpstr>
      </vt:variant>
      <vt:variant>
        <vt:i4>6</vt:i4>
      </vt:variant>
    </vt:vector>
  </HeadingPairs>
  <TitlesOfParts>
    <vt:vector size="8" baseType="lpstr">
      <vt:lpstr/>
      <vt:lpstr/>
      <vt:lpstr>Titel här på rapporten</vt:lpstr>
      <vt:lpstr>        Och en underrubrik så här</vt:lpstr>
      <vt:lpstr>    Fakta om när det är skrivet och av vem</vt:lpstr>
      <vt:lpstr>Liberalernas dokumentmall</vt:lpstr>
      <vt:lpstr>    Sidhuvud och sidfot</vt:lpstr>
      <vt:lpstr>        Andra mallar</vt:lpstr>
    </vt:vector>
  </TitlesOfParts>
  <Company>Stockholms Läns Landsting</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Jonlund</dc:creator>
  <cp:lastModifiedBy>Rasmus Jonlund</cp:lastModifiedBy>
  <cp:revision>3</cp:revision>
  <dcterms:created xsi:type="dcterms:W3CDTF">2022-03-03T14:09:00Z</dcterms:created>
  <dcterms:modified xsi:type="dcterms:W3CDTF">2022-04-25T07:45:00Z</dcterms:modified>
</cp:coreProperties>
</file>